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Heading1"/>
        <w:spacing w:before="0" w:after="60"/>
      </w:pPr>
      <w:r>
        <w:rPr>
          <w:b/>
          <w:sz w:val="32"/>
        </w:rPr>
        <w:t xml:space="preserve">Antenatal care (ANC) card</w:t>
      </w:r>
    </w:p>
    <w:p>
      <w:pPr>
        <w:spacing w:before="0" w:after="160"/>
      </w:pPr>
      <w:r>
        <w:rPr>
          <w:sz w:val="18"/>
          <w:color w:val="8A7F7B"/>
        </w:rPr>
        <w:t xml:space="preserve">Mother's copy · Template — replace bracketed text; keep one card per pregnancy.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Registration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Hospital / clinic name &amp; registration no.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[letterhead]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ANC registration no. · UHID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of registration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Name of the woman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Age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years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Husband's / partner's name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Address &amp; mobile (for reminders)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ABHA number (if available)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Consultant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[name · registration no.]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Referred by / referral doctor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Obstetric history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Gravida / Para / Living / Abortions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G[ ] P[ ] L[ ] A[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LMP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EDD (by dates / by scan)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/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Previous pregnancies — year, outcome, mode, complications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[list]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Previous LSCS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No / Yes — year &amp; indication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Medical / surgical history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[hypertension · diabetes · thyroid · epilepsy · surgery · none]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Allergies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Family history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[diabetes · hypertension · twins · congenital anomaly · none]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Baseline examination &amp; investigations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Height · pre-pregnancy / booking weight · BMI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cm · [ ] kg ·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Blood group &amp; Rh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— partner's Rh if mother Rh-negative: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Haemoglobin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g/dL on [date]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Urine — albumin / sugar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Blood sugar (GDM screening as per protocol)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on [date]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HIV · HBsAg · VDRL (with consent)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 ] · [ ] ·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Thyroid (if done)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Dating / booking ultrasound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[date · GA · findings] — Form F no.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Anomaly scan (18–20 weeks)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[date · findings] — Form F no. [ 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Other scans / tests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Risk assessment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High-risk factors present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[anaemia · previous LSCS · hypertension / PIH · diabetes / GDM · Rh-negative · multiple pregnancy · age &lt;18 or &gt;35 · bad obstetric history · malpresentation · placenta praevia · none]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Risk category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Low / High — reviewed on [date]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Plan for high-risk pregnancy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[extra visits · specialist referral · delivery at higher centre]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Immunisation &amp; supplements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Td / TT — dose 1 · dose 2 · booster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[date] · [date] · [date]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Iron–folic acid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Started [date] · [dose]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Calcium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Started [date] · [dose]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Deworming (if given)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Other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Template by MedStream · medstream.in · free to use and adapt for your hospital or clinic. Replace the header with your own letterhead.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2"/>
        </w:rPr>
        <w:t xml:space="preserve">ANC visit record</w:t>
      </w:r>
    </w:p>
    <w:p>
      <w:pPr>
        <w:spacing w:before="0" w:after="160"/>
      </w:pPr>
      <w:r>
        <w:rPr>
          <w:sz w:val="18"/>
          <w:color w:val="8A7F7B"/>
        </w:rPr>
        <w:t xml:space="preserve">One row per visit. National guidance expects a minimum of four antenatal check-ups, the first within 12 weeks — confirm the schedule your state programme follows.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Visits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80" w:type="dxa"/>
          <w:right w:w="80" w:type="dxa"/>
        </w:tblCellMar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Weeks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Weight (kg)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BP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Hb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Urine alb/sug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Fundal ht / FHS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Oedema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Presentation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Complaints / advice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Next visit</w:t>
            </w:r>
          </w:p>
        </w:tc>
        <w:tc>
          <w:tcPr>
            <w:tcW w:w="78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Sign</w:t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  <w:tc>
          <w:tcPr>
            <w:tcW w:w="78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Counselling given (tick &amp; date)</w:t>
      </w:r>
    </w:p>
    <w:p>
      <w:pPr>
        <w:spacing w:before="0" w:after="60"/>
      </w:pPr>
      <w:r>
        <w:rPr>
          <w:sz w:val="19"/>
        </w:rPr>
        <w:t xml:space="preserve">☐ Diet &amp; rest   ☐ Danger signs   ☐ Birth preparedness   ☐ Institutional delivery   ☐ Breastfeeding   ☐ Family planning / spacing   ☐ Newborn care   ☐ PMSMA / scheme entitlements (if applicable)</w:t>
      </w:r>
    </w:p>
    <w:p>
      <w:pPr>
        <w:spacing w:before="240" w:after="80"/>
      </w:pPr>
      <w:r>
        <w:rPr>
          <w:sz w:val="16"/>
          <w:color w:val="8A7F7B"/>
        </w:rPr>
        <w:t xml:space="preserve">Template by MedStream · medstream.in · free to use and adapt for your hospital or clinic. Replace the header with your own letterhead.</w:t>
      </w:r>
    </w:p>
    <w:p>
      <w:r>
        <w:br w:type="page"/>
      </w:r>
    </w:p>
    <w:p>
      <w:pPr>
        <w:pStyle w:val="Heading1"/>
        <w:spacing w:before="0" w:after="60"/>
      </w:pPr>
      <w:r>
        <w:rPr>
          <w:b/>
          <w:sz w:val="32"/>
        </w:rPr>
        <w:t xml:space="preserve">Birth plan &amp; delivery details</w:t>
      </w:r>
    </w:p>
    <w:p>
      <w:pPr>
        <w:spacing w:before="0" w:after="160"/>
      </w:pPr>
      <w:r>
        <w:rPr>
          <w:sz w:val="18"/>
          <w:color w:val="8A7F7B"/>
        </w:rPr>
        <w:t xml:space="preserve">Completed towards term; the delivery section is filled after birth and carried into the discharge summary.</w:t>
      </w:r>
    </w:p>
    <w:p>
      <w:pPr>
        <w:pStyle w:val="Heading2"/>
        <w:spacing w:before="200" w:after="80"/>
      </w:pPr>
      <w:r>
        <w:rPr>
          <w:b/>
          <w:sz w:val="24"/>
        </w:rPr>
        <w:t xml:space="preserve">Birth preparedness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Planned place of delivery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[this hospital / other — name]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Expected mode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Vaginal / planned LSCS — reason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Transport arranged · contact person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Blood donor / blood group identified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Money / scheme / insurance arranged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[cash · PMJAY · insurance · package]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Danger signs explained — return immediately if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Bleeding · severe headache / blurred vision · fits · fever · reduced foetal movements · leaking · severe abdominal pain · swelling of face/hands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Delivery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Date &amp; time of delivery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Mode of delivery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Vaginal / assisted / LSCS — indication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Outcome · sex · birth weight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Live / stillbirth · M / F · [ ] g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Complications (mother / baby)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Post-delivery contraception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[method · date]</w:t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Postnatal visits due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>[dates]</w:t>
            </w:r>
          </w:p>
        </w:tc>
      </w:tr>
    </w:tbl>
    <w:p>
      <w:pPr>
        <w:pStyle w:val="Heading2"/>
        <w:spacing w:before="200" w:after="80"/>
      </w:pPr>
      <w:r>
        <w:rPr>
          <w:b/>
          <w:sz w:val="24"/>
        </w:rPr>
        <w:t xml:space="preserve">Sign-off</w:t>
      </w:r>
    </w:p>
    <w:tbl>
      <w:tblPr>
        <w:tblW w:w="9360" w:type="dxa"/>
        <w:tblBorders>
          <w:top w:val="single" w:sz="4" w:space="0" w:color="C9BDB9"/>
          <w:left w:val="single" w:sz="4" w:space="0" w:color="C9BDB9"/>
          <w:bottom w:val="single" w:sz="4" w:space="0" w:color="C9BDB9"/>
          <w:right w:val="single" w:sz="4" w:space="0" w:color="C9BDB9"/>
          <w:insideH w:val="single" w:sz="4" w:space="0" w:color="C9BDB9"/>
          <w:insideV w:val="single" w:sz="4" w:space="0" w:color="C9BDB9"/>
        </w:tblBorders>
        <w:tblCellMar>
          <w:left w:w="100" w:type="dxa"/>
          <w:right w:w="100" w:type="dxa"/>
        </w:tblCellMar>
      </w:tblPr>
      <w:tblGrid>
        <w:gridCol w:w="3400"/>
        <w:gridCol w:w="5960"/>
      </w:tblGrid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Doctor — name, registration no.,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  <w:tr>
        <w:tc>
          <w:tcPr>
            <w:tcW w:w="3400" w:type="dxa"/>
            <w:shd w:val="clear" w:color="auto" w:fill="F3EEEC"/>
          </w:tcPr>
          <w:p>
            <w:pPr>
              <w:spacing w:before="0" w:after="40"/>
            </w:pPr>
            <w:r>
              <w:rPr>
                <w:b/>
                <w:sz w:val="18"/>
              </w:rPr>
              <w:t xml:space="preserve">Nurse / ANM — name, signature</w:t>
            </w:r>
          </w:p>
        </w:tc>
        <w:tc>
          <w:tcPr>
            <w:tcW w:w="5960" w:type="dxa"/>
          </w:tcPr>
          <w:p>
            <w:pPr>
              <w:spacing w:before="0" w:after="40"/>
            </w:pPr>
            <w:r>
              <w:rPr>
                <w:sz w:val="18"/>
                <w:color w:val="6B6360"/>
              </w:rPr>
              <w:t xml:space="preserve"/>
            </w:r>
          </w:p>
        </w:tc>
      </w:tr>
    </w:tbl>
    <w:p>
      <w:pPr>
        <w:spacing w:before="240" w:after="80"/>
      </w:pPr>
      <w:r>
        <w:rPr>
          <w:sz w:val="16"/>
          <w:color w:val="8A7F7B"/>
        </w:rPr>
        <w:t xml:space="preserve">Template by MedStream · medstream.in · free to use and adapt for your hospital or clinic. Replace the header with your own letterhead.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32"/>
    </w:rPr>
  </w:style>
  <w:style w:type="paragraph" w:styleId="Heading2">
    <w:name w:val="heading 2"/>
    <w:basedOn w:val="Normal"/>
    <w:pPr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MedStream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Antenatal (ANC) card format — registration, visit record, investigations, birth plan</dc:title>
  <dc:creator>MedStream Software Solutions</dc:creator>
  <dcterms:created xsi:type="dcterms:W3CDTF">2026-09-15T00:00:00Z</dcterms:created>
</cp:coreProperties>
</file>