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Heading1"/>
        <w:spacing w:before="0" w:after="60"/>
      </w:pPr>
      <w:r>
        <w:rPr>
          <w:b/>
          <w:sz w:val="30"/>
        </w:rPr>
        <w:t xml:space="preserve">Delivery register, part 1: mother, labour, delivery and baby</w:t>
      </w:r>
    </w:p>
    <w:p>
      <w:pPr>
        <w:spacing w:before="0" w:after="160"/>
      </w:pPr>
      <w:r>
        <w:rPr>
          <w:sz w:val="18"/>
          <w:color w:val="8A7F7B"/>
        </w:rPr>
        <w:t xml:space="preserve">One row per baby. Twins take two rows with the same delivery number and suffixes A and B. Times in 24-hour format, dates dd-mm-yyyy, names in full (first, middle, last). Never leave a cell blank: write NA.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Register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</w:tblGrid>
      <w:tr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Delivery no. (+ A/B)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Admission date &amp; time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Mother: name, age, IPD/UHID no.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Husband / guardian · address · mobile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LMP · EDD · gestation (weeks)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G P A L · previous LSCS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Booked here / referred in from · high-risk factors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On admission: BP · temp · FHR · cervix (cm) · Hb · blood group &amp; Rh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Onset (spontaneous / induced) · augmented · monitored on partograph / LCG / NA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Delivery date &amp; time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Mode (normal / vacuum / forceps / LSCS elective / LSCS emergency) · indication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Conducted by · assisted by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Outcome (live birth / fresh still birth / macerated still birth) · sex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Birth weight (kg) · term / preterm · APGAR 1 &amp; 5 min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Cried · resuscitation · breastfed within 1 hour (time)</w:t>
            </w:r>
          </w:p>
        </w:tc>
        <w:tc>
          <w:tcPr>
            <w:tcW w:w="93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Vitamin K1 · BCG · OPV-0 · Hep B (dates)</w:t>
            </w:r>
          </w:p>
        </w:tc>
      </w:tr>
      <w:tr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939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Layout adapted from the Government of India recommended Labour Room Register (NHM, Dakshata). Not a statutory form. Births must be reported on the form your Registrar prescribes. Template by MedStream · medstream.in · free to use and adapt.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0"/>
        </w:rPr>
        <w:t xml:space="preserve">Delivery register, part 2: complications, discharge, family planning and reporting</w:t>
      </w:r>
    </w:p>
    <w:p>
      <w:pPr>
        <w:spacing w:before="0" w:after="160"/>
      </w:pPr>
      <w:r>
        <w:rPr>
          <w:sz w:val="18"/>
          <w:color w:val="8A7F7B"/>
        </w:rPr>
        <w:t xml:space="preserve">Same delivery number as part 1, so the two halves of each row can always be matched.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Register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</w:tblGrid>
      <w:tr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Delivery no. (+ A/B)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Mother complications (PPH / APH / pre-eclampsia / eclampsia / sepsis / obstructed / prolonged / other)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Baby complications (asphyxia / sepsis / LBW / preterm / other)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Uterotonic for AMTSL &amp; time · blood loss (ml) · episiotomy / tear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MgSO4 · antenatal steroids · antibiotics · transfusion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Referred out: who, to where, date &amp; time, reason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Discharge date &amp; time · status (discharged / referred / LAMA / death)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Mother at discharge: BP · temp · bleeding PV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Baby at discharge: temp · feeding · RR · weight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Family planning: counselled · method · date (consent ref. for sterilisation)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Birth reported to Registrar on · by · registration no.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Still birth or death: cause-of-death certificate sent on · copy to relative on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Entered by · labour room in-charge signature</w:t>
            </w:r>
          </w:p>
        </w:tc>
        <w:tc>
          <w:tcPr>
            <w:tcW w:w="107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Remarks</w:t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073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Layout adapted from the Government of India recommended Labour Room Register (NHM, Dakshata). Not a statutory form. Births must be reported on the form your Registrar prescribes. Template by MedStream · medstream.in · free to use and adapt.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0"/>
        </w:rPr>
        <w:t xml:space="preserve">Monthly summary</w:t>
      </w:r>
    </w:p>
    <w:p>
      <w:pPr>
        <w:spacing w:before="0" w:after="160"/>
      </w:pPr>
      <w:r>
        <w:rPr>
          <w:sz w:val="18"/>
          <w:color w:val="8A7F7B"/>
        </w:rPr>
        <w:t xml:space="preserve">Every figure is a count of rows in the register. Totals should match your IPD register, your operation register (for LSCS) and your HMIS monthly report.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Month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5409"/>
        <w:gridCol w:w="9617"/>
      </w:tblGrid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Month · year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Prepared by · verified by (labour room in-charge) · date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Deliveries and births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7513"/>
        <w:gridCol w:w="7513"/>
      </w:tblGrid>
      <w:tr>
        <w:tc>
          <w:tcPr>
            <w:tcW w:w="751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Item</w:t>
            </w:r>
          </w:p>
        </w:tc>
        <w:tc>
          <w:tcPr>
            <w:tcW w:w="751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Count</w:t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Normal deliveries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Assisted (vacuum / forceps)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Caesarean: elective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Caesarean: emergency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Total women delivered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Live births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Fresh still births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Macerated still births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Newborn deaths before discharge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Maternal deaths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Twins / multiples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Babies and practices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7513"/>
        <w:gridCol w:w="7513"/>
      </w:tblGrid>
      <w:tr>
        <w:tc>
          <w:tcPr>
            <w:tcW w:w="751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Item</w:t>
            </w:r>
          </w:p>
        </w:tc>
        <w:tc>
          <w:tcPr>
            <w:tcW w:w="751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Count</w:t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Birth weight under 2.5 kg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Preterm under 34 weeks · of these, given antenatal corticosteroids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Breastfed within 1 hour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Vitamin K1 given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Birth-dose vaccines given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Labour monitored on partograph / LCG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BP and temperature recorded at admission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Uterotonic given for AMTSL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Complications: managed here vs referred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5008"/>
        <w:gridCol w:w="5008"/>
        <w:gridCol w:w="5008"/>
      </w:tblGrid>
      <w:tr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Complication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Managed here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Referred</w:t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PPH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Sepsis (mother)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Severe pre-eclampsia / eclampsia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Prolonged / obstructed labour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Newborn asphyxia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Newborn sepsis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Family planning and birth reporting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7513"/>
        <w:gridCol w:w="7513"/>
      </w:tblGrid>
      <w:tr>
        <w:tc>
          <w:tcPr>
            <w:tcW w:w="751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Item</w:t>
            </w:r>
          </w:p>
        </w:tc>
        <w:tc>
          <w:tcPr>
            <w:tcW w:w="7513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Count</w:t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PPIUCD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Postpartum sterilisation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LAM / condoms / injectable / other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Births reported to the Registrar within 21 days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Births reported late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Births not yet reported</w:t>
            </w:r>
          </w:p>
        </w:tc>
        <w:tc>
          <w:tcPr>
            <w:tcW w:w="7513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Layout adapted from the Government of India recommended Labour Room Register (NHM, Dakshata). Not a statutory form. Births must be reported on the form your Registrar prescribes. Template by MedStream · medstream.in · free to use and adapt.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0"/>
        </w:rPr>
        <w:t xml:space="preserve">Birth-reporting log</w:t>
      </w:r>
    </w:p>
    <w:p>
      <w:pPr>
        <w:spacing w:before="0" w:after="160"/>
      </w:pPr>
      <w:r>
        <w:rPr>
          <w:sz w:val="18"/>
          <w:color w:val="8A7F7B"/>
        </w:rPr>
        <w:t xml:space="preserve">One row per birth, still birth or death. This tracks reporting; it is not the birth report. The medical officer in charge (or a person they authorise) reports births in the hospital to the Registrar within 21 days (RBD Act 1969, s.8(1)(b)). Report each child separately.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Log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1252"/>
        <w:gridCol w:w="1252"/>
        <w:gridCol w:w="1252"/>
        <w:gridCol w:w="1252"/>
        <w:gridCol w:w="1252"/>
        <w:gridCol w:w="1252"/>
        <w:gridCol w:w="1252"/>
        <w:gridCol w:w="1252"/>
        <w:gridCol w:w="1252"/>
        <w:gridCol w:w="1252"/>
        <w:gridCol w:w="1252"/>
        <w:gridCol w:w="1252"/>
      </w:tblGrid>
      <w:tr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Delivery no. (+ A/B)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Event (live birth / still birth / newborn death / maternal death)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Date &amp; time of event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Mother's and father's names as reported (first, middle, last)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Aadhaar given to Registrar? (Y/N only, no number)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Reported on (date)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Days from event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How (CRS portal / municipal office / other)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Registration no.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Certificate handed to (name) on (date)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Cause-of-death certificate sent on · copy to relative on</w:t>
            </w:r>
          </w:p>
        </w:tc>
        <w:tc>
          <w:tcPr>
            <w:tcW w:w="1252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4"/>
              </w:rPr>
              <w:t xml:space="preserve">Remarks (name added later, correction)</w:t>
            </w:r>
          </w:p>
        </w:tc>
      </w:tr>
      <w:tr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  <w:tr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  <w:tc>
          <w:tcPr>
            <w:tcW w:w="1252" w:type="dxa"/>
          </w:tcPr>
          <w:p>
            <w:pPr>
              <w:spacing w:before="0" w:after="40"/>
            </w:pPr>
            <w:r>
              <w:rPr>
                <w:sz w:val="14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Layout adapted from the Government of India recommended Labour Room Register (NHM, Dakshata). Not a statutory form. Births must be reported on the form your Registrar prescribes. Template by MedStream · medstream.in · free to use and adapt.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0"/>
        </w:rPr>
        <w:t xml:space="preserve">Instructions and labour room registers checklist</w:t>
      </w:r>
    </w:p>
    <w:p>
      <w:pPr>
        <w:spacing w:before="0" w:after="160"/>
      </w:pPr>
      <w:r>
        <w:rPr>
          <w:sz w:val="18"/>
          <w:color w:val="8A7F7B"/>
        </w:rPr>
        <w:t xml:space="preserve">How to keep the register, and the registers the government's LaQshya checklist expects a labour room to maintain.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Filling the register</w:t>
      </w:r>
    </w:p>
    <w:p>
      <w:pPr>
        <w:spacing w:before="0" w:after="60"/>
      </w:pPr>
      <w:r>
        <w:rPr>
          <w:sz w:val="19"/>
        </w:rPr>
        <w:t xml:space="preserve">1. One row per baby. Twins and triplets get one row each, with the same delivery number and suffixes A, B, C.</w:t>
      </w:r>
    </w:p>
    <w:p>
      <w:pPr>
        <w:spacing w:before="0" w:after="60"/>
      </w:pPr>
      <w:r>
        <w:rPr>
          <w:sz w:val="19"/>
        </w:rPr>
        <w:t xml:space="preserve">2. Write the entry at the time of delivery, not at the end of the shift. Times in 24-hour format, dates as dd-mm-yyyy.</w:t>
      </w:r>
    </w:p>
    <w:p>
      <w:pPr>
        <w:spacing w:before="0" w:after="60"/>
      </w:pPr>
      <w:r>
        <w:rPr>
          <w:sz w:val="19"/>
        </w:rPr>
        <w:t xml:space="preserve">3. Names in full: first, middle, last, with no initials. Birth reports with abbreviated names can be rejected.</w:t>
      </w:r>
    </w:p>
    <w:p>
      <w:pPr>
        <w:spacing w:before="0" w:after="60"/>
      </w:pPr>
      <w:r>
        <w:rPr>
          <w:sz w:val="19"/>
        </w:rPr>
        <w:t xml:space="preserve">4. Never leave a cell blank. Write NA where something does not apply.</w:t>
      </w:r>
    </w:p>
    <w:p>
      <w:pPr>
        <w:spacing w:before="0" w:after="60"/>
      </w:pPr>
      <w:r>
        <w:rPr>
          <w:sz w:val="19"/>
        </w:rPr>
        <w:t xml:space="preserve">5. Every LSCS also goes in the operation register, and every delivery in the indoor patients register. The three must agree.</w:t>
      </w:r>
    </w:p>
    <w:p>
      <w:pPr>
        <w:spacing w:before="0" w:after="60"/>
      </w:pPr>
      <w:r>
        <w:rPr>
          <w:sz w:val="19"/>
        </w:rPr>
        <w:t xml:space="preserve">6. MTPs and early pregnancy losses go in the MTP admission register, not here.</w:t>
      </w:r>
    </w:p>
    <w:p>
      <w:pPr>
        <w:spacing w:before="0" w:after="60"/>
      </w:pPr>
      <w:r>
        <w:rPr>
          <w:sz w:val="19"/>
        </w:rPr>
        <w:t xml:space="preserve">7. Do not write full Aadhaar numbers in an open register. Record only whether they were given to the Registrar.</w:t>
      </w:r>
    </w:p>
    <w:p>
      <w:pPr>
        <w:spacing w:before="0" w:after="60"/>
      </w:pPr>
      <w:r>
        <w:rPr>
          <w:sz w:val="19"/>
        </w:rPr>
        <w:t xml:space="preserve">8. Number and label every register volume, and keep it in a secure place.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Labour room registers (LaQshya checklist, ME E8.6)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3756"/>
        <w:gridCol w:w="3756"/>
        <w:gridCol w:w="3756"/>
        <w:gridCol w:w="3756"/>
      </w:tblGrid>
      <w:tr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Register</w:t>
            </w:r>
          </w:p>
        </w:tc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Kept on paper</w:t>
            </w:r>
          </w:p>
        </w:tc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Kept in software</w:t>
            </w:r>
          </w:p>
        </w:tc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Not kept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Labour room (delivery) register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OT register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MTP register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Maternal death register and records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Lab register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Referral in / out register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PPIUCD register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Newborn care corner (NBCC) register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Nursing handover register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How long to keep it</w:t>
      </w:r>
    </w:p>
    <w:p>
      <w:pPr>
        <w:spacing w:before="0" w:after="60"/>
      </w:pPr>
      <w:r>
        <w:rPr>
          <w:sz w:val="19"/>
        </w:rPr>
        <w:t xml:space="preserve">Gujarat Clinical Establishments Rules, Rule 15(3): indoor records at least five years; medico-legal records until the case is finally disposed of.</w:t>
      </w:r>
    </w:p>
    <w:p>
      <w:pPr>
        <w:spacing w:before="0" w:after="60"/>
      </w:pPr>
      <w:r>
        <w:rPr>
          <w:sz w:val="19"/>
        </w:rPr>
        <w:t xml:space="preserve">IMC (Professional Conduct, Etiquette and Ethics) Regulations, 2002: indoor records at least three years.</w:t>
      </w:r>
    </w:p>
    <w:p>
      <w:pPr>
        <w:spacing w:before="0" w:after="60"/>
      </w:pPr>
      <w:r>
        <w:rPr>
          <w:sz w:val="19"/>
        </w:rPr>
        <w:t xml:space="preserve">Our recommendation (not a legal rule): keep the delivery register permanently. A child's name can be added to the birth registration up to 15 years after registration, and records are checked against the hospital's.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Sources</w:t>
      </w:r>
    </w:p>
    <w:p>
      <w:pPr>
        <w:spacing w:before="0" w:after="60"/>
      </w:pPr>
      <w:r>
        <w:rPr>
          <w:sz w:val="19"/>
        </w:rPr>
        <w:t xml:space="preserve">Government of India recommended Labour Room Register and Monthly Reporting Format, NHM Dakshata implementation package.</w:t>
      </w:r>
    </w:p>
    <w:p>
      <w:pPr>
        <w:spacing w:before="0" w:after="60"/>
      </w:pPr>
      <w:r>
        <w:rPr>
          <w:sz w:val="19"/>
        </w:rPr>
        <w:t xml:space="preserve">LaQshya Labour Room Quality Improvement Initiative, MoHFW, 2017, Annexure E.</w:t>
      </w:r>
    </w:p>
    <w:p>
      <w:pPr>
        <w:spacing w:before="0" w:after="60"/>
      </w:pPr>
      <w:r>
        <w:rPr>
          <w:sz w:val="19"/>
        </w:rPr>
        <w:t xml:space="preserve">Registration of Births and Deaths Act, 1969, as amended by the RBD (Amendment) Act, 2023, in force 1 October 2023.</w:t>
      </w:r>
    </w:p>
    <w:p>
      <w:pPr>
        <w:spacing w:before="240" w:after="80"/>
      </w:pPr>
      <w:r>
        <w:rPr>
          <w:sz w:val="16"/>
          <w:color w:val="8A7F7B"/>
        </w:rPr>
        <w:t xml:space="preserve">Layout adapted from the Government of India recommended Labour Room Register (NHM, Dakshata). Not a statutory form. Births must be reported on the form your Registrar prescribes. Template by MedStream · medstream.in · free to use and adapt.</w:t>
      </w:r>
    </w:p>
    <w:sectPr>
      <w:pgSz w:w="16838" w:h="11906" w:orient="landscape"/>
      <w:pgMar w:top="900" w:right="900" w:bottom="900" w:left="9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  <w:rPr>
      <w:b/>
      <w:sz w:val="32"/>
    </w:rPr>
  </w:style>
  <w:style w:type="paragraph" w:styleId="Heading2">
    <w:name w:val="heading 2"/>
    <w:basedOn w:val="Normal"/>
    <w:pPr>
      <w:outlineLvl w:val="1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MedStream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Delivery register for the labour room: register, monthly summary and birth-reporting log</dc:title>
  <dc:creator>MedStream Software Solutions</dc:creator>
  <dcterms:created xsi:type="dcterms:W3CDTF">2026-10-06T00:00:00Z</dcterms:created>
</cp:coreProperties>
</file>